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jc w:val="center"/>
        <w:rPr>
          <w:rFonts w:ascii="Oswald" w:cs="Oswald" w:eastAsia="Oswald" w:hAnsi="Oswald"/>
          <w:b w:val="1"/>
          <w:sz w:val="32"/>
          <w:szCs w:val="32"/>
        </w:rPr>
      </w:pPr>
      <w:r w:rsidDel="00000000" w:rsidR="00000000" w:rsidRPr="00000000">
        <w:rPr>
          <w:rFonts w:ascii="Oswald" w:cs="Oswald" w:eastAsia="Oswald" w:hAnsi="Oswald"/>
          <w:b w:val="1"/>
          <w:sz w:val="32"/>
          <w:szCs w:val="32"/>
          <w:rtl w:val="0"/>
        </w:rPr>
        <w:t xml:space="preserve">Día del Tequila: ¿Importa el tequila? Sí. Pero importa más hacerlo </w:t>
      </w:r>
      <w:r w:rsidDel="00000000" w:rsidR="00000000" w:rsidRPr="00000000">
        <w:rPr>
          <w:rFonts w:ascii="Oswald" w:cs="Oswald" w:eastAsia="Oswald" w:hAnsi="Oswald"/>
          <w:b w:val="1"/>
          <w:i w:val="1"/>
          <w:sz w:val="32"/>
          <w:szCs w:val="32"/>
          <w:rtl w:val="0"/>
        </w:rPr>
        <w:t xml:space="preserve">Margaright</w:t>
      </w:r>
      <w:r w:rsidDel="00000000" w:rsidR="00000000" w:rsidRPr="00000000">
        <w:rPr>
          <w:rFonts w:ascii="Oswald" w:cs="Oswald" w:eastAsia="Oswald" w:hAnsi="Oswald"/>
          <w:b w:val="1"/>
          <w:sz w:val="32"/>
          <w:szCs w:val="32"/>
          <w:rtl w:val="0"/>
        </w:rPr>
        <w:t xml:space="preserve">, con Cointreau</w:t>
      </w:r>
    </w:p>
    <w:p w:rsidR="00000000" w:rsidDel="00000000" w:rsidP="00000000" w:rsidRDefault="00000000" w:rsidRPr="00000000" w14:paraId="00000002">
      <w:pPr>
        <w:spacing w:after="240" w:before="240" w:lineRule="auto"/>
        <w:jc w:val="center"/>
        <w:rPr>
          <w:rFonts w:ascii="Oswald" w:cs="Oswald" w:eastAsia="Oswald" w:hAnsi="Oswald"/>
          <w:highlight w:val="white"/>
        </w:rPr>
      </w:pPr>
      <w:r w:rsidDel="00000000" w:rsidR="00000000" w:rsidRPr="00000000">
        <w:rPr>
          <w:rFonts w:ascii="Oswald" w:cs="Oswald" w:eastAsia="Oswald" w:hAnsi="Oswald"/>
          <w:sz w:val="32"/>
          <w:szCs w:val="32"/>
          <w:highlight w:val="white"/>
        </w:rPr>
        <w:drawing>
          <wp:inline distB="114300" distT="114300" distL="114300" distR="114300">
            <wp:extent cx="3986213" cy="3986213"/>
            <wp:effectExtent b="0" l="0" r="0" t="0"/>
            <wp:docPr id="12"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3986213" cy="3986213"/>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after="240" w:before="240" w:lineRule="auto"/>
        <w:jc w:val="both"/>
        <w:rPr>
          <w:rFonts w:ascii="Oswald" w:cs="Oswald" w:eastAsia="Oswald" w:hAnsi="Oswald"/>
        </w:rPr>
      </w:pPr>
      <w:r w:rsidDel="00000000" w:rsidR="00000000" w:rsidRPr="00000000">
        <w:rPr>
          <w:rFonts w:ascii="Oswald" w:cs="Oswald" w:eastAsia="Oswald" w:hAnsi="Oswald"/>
          <w:b w:val="1"/>
          <w:rtl w:val="0"/>
        </w:rPr>
        <w:t xml:space="preserve">Barcelona, 16 de julio de 2025</w:t>
      </w:r>
      <w:r w:rsidDel="00000000" w:rsidR="00000000" w:rsidRPr="00000000">
        <w:rPr>
          <w:rFonts w:ascii="Oswald" w:cs="Oswald" w:eastAsia="Oswald" w:hAnsi="Oswald"/>
          <w:rtl w:val="0"/>
        </w:rPr>
        <w:t xml:space="preserve"> – El 21 de julio se celebra el Día Mundial del Tequila, y Cointreau lo tiene claro: usa el tequila que más te guste… pero hazlo bien. Hazlo </w:t>
      </w:r>
      <w:r w:rsidDel="00000000" w:rsidR="00000000" w:rsidRPr="00000000">
        <w:rPr>
          <w:rFonts w:ascii="Oswald" w:cs="Oswald" w:eastAsia="Oswald" w:hAnsi="Oswald"/>
          <w:i w:val="1"/>
          <w:rtl w:val="0"/>
        </w:rPr>
        <w:t xml:space="preserve">Margaright</w:t>
      </w:r>
      <w:r w:rsidDel="00000000" w:rsidR="00000000" w:rsidRPr="00000000">
        <w:rPr>
          <w:rFonts w:ascii="Oswald" w:cs="Oswald" w:eastAsia="Oswald" w:hAnsi="Oswald"/>
          <w:rtl w:val="0"/>
        </w:rPr>
        <w:t xml:space="preserve">. Hazlo con Cointreau.</w:t>
      </w:r>
    </w:p>
    <w:p w:rsidR="00000000" w:rsidDel="00000000" w:rsidP="00000000" w:rsidRDefault="00000000" w:rsidRPr="00000000" w14:paraId="00000004">
      <w:pPr>
        <w:spacing w:after="240" w:before="240" w:lineRule="auto"/>
        <w:jc w:val="both"/>
        <w:rPr>
          <w:rFonts w:ascii="Oswald" w:cs="Oswald" w:eastAsia="Oswald" w:hAnsi="Oswald"/>
        </w:rPr>
      </w:pPr>
      <w:r w:rsidDel="00000000" w:rsidR="00000000" w:rsidRPr="00000000">
        <w:rPr>
          <w:rFonts w:ascii="Oswald" w:cs="Oswald" w:eastAsia="Oswald" w:hAnsi="Oswald"/>
          <w:rtl w:val="0"/>
        </w:rPr>
        <w:t xml:space="preserve">Porque cuando se trata de preparar un Margarita perfecto, hay un ingrediente esencial que no admite sustitutos: Cointreau.</w:t>
      </w:r>
    </w:p>
    <w:p w:rsidR="00000000" w:rsidDel="00000000" w:rsidP="00000000" w:rsidRDefault="00000000" w:rsidRPr="00000000" w14:paraId="00000005">
      <w:pPr>
        <w:spacing w:after="240" w:before="240" w:lineRule="auto"/>
        <w:jc w:val="both"/>
        <w:rPr>
          <w:rFonts w:ascii="Oswald" w:cs="Oswald" w:eastAsia="Oswald" w:hAnsi="Oswald"/>
        </w:rPr>
      </w:pPr>
      <w:r w:rsidDel="00000000" w:rsidR="00000000" w:rsidRPr="00000000">
        <w:rPr>
          <w:rFonts w:ascii="Oswald" w:cs="Oswald" w:eastAsia="Oswald" w:hAnsi="Oswald"/>
          <w:rtl w:val="0"/>
        </w:rPr>
        <w:t xml:space="preserve">Este verano, la marca francesa une fuerzas con su embajadora más irreverente, </w:t>
      </w:r>
      <w:r w:rsidDel="00000000" w:rsidR="00000000" w:rsidRPr="00000000">
        <w:rPr>
          <w:rFonts w:ascii="Oswald" w:cs="Oswald" w:eastAsia="Oswald" w:hAnsi="Oswald"/>
          <w:b w:val="1"/>
          <w:rtl w:val="0"/>
        </w:rPr>
        <w:t xml:space="preserve">Aubrey Plaza</w:t>
      </w:r>
      <w:r w:rsidDel="00000000" w:rsidR="00000000" w:rsidRPr="00000000">
        <w:rPr>
          <w:rFonts w:ascii="Oswald" w:cs="Oswald" w:eastAsia="Oswald" w:hAnsi="Oswald"/>
          <w:rtl w:val="0"/>
        </w:rPr>
        <w:t xml:space="preserve">, en la campaña global </w:t>
      </w:r>
      <w:r w:rsidDel="00000000" w:rsidR="00000000" w:rsidRPr="00000000">
        <w:rPr>
          <w:rFonts w:ascii="Oswald" w:cs="Oswald" w:eastAsia="Oswald" w:hAnsi="Oswald"/>
          <w:b w:val="1"/>
          <w:rtl w:val="0"/>
        </w:rPr>
        <w:t xml:space="preserve">‘Any Tequila’</w:t>
      </w:r>
      <w:r w:rsidDel="00000000" w:rsidR="00000000" w:rsidRPr="00000000">
        <w:rPr>
          <w:rFonts w:ascii="Oswald" w:cs="Oswald" w:eastAsia="Oswald" w:hAnsi="Oswald"/>
          <w:rtl w:val="0"/>
        </w:rPr>
        <w:t xml:space="preserve">, que lanza una provocadora reflexión: ¿y si creamos un nuevo tequila... que no es un tequila?</w:t>
      </w:r>
    </w:p>
    <w:p w:rsidR="00000000" w:rsidDel="00000000" w:rsidP="00000000" w:rsidRDefault="00000000" w:rsidRPr="00000000" w14:paraId="00000006">
      <w:pPr>
        <w:spacing w:after="240" w:before="240" w:lineRule="auto"/>
        <w:jc w:val="both"/>
        <w:rPr>
          <w:rFonts w:ascii="Oswald" w:cs="Oswald" w:eastAsia="Oswald" w:hAnsi="Oswald"/>
          <w:b w:val="1"/>
          <w:color w:val="fb4616"/>
          <w:sz w:val="26"/>
          <w:szCs w:val="26"/>
        </w:rPr>
      </w:pPr>
      <w:r w:rsidDel="00000000" w:rsidR="00000000" w:rsidRPr="00000000">
        <w:rPr>
          <w:rFonts w:ascii="Oswald" w:cs="Oswald" w:eastAsia="Oswald" w:hAnsi="Oswald"/>
          <w:rtl w:val="0"/>
        </w:rPr>
        <w:t xml:space="preserve">Spoiler: el objetivo no es sumar otra etiqueta al mercado, sino recordar que </w:t>
      </w:r>
      <w:r w:rsidDel="00000000" w:rsidR="00000000" w:rsidRPr="00000000">
        <w:rPr>
          <w:rFonts w:ascii="Oswald" w:cs="Oswald" w:eastAsia="Oswald" w:hAnsi="Oswald"/>
          <w:b w:val="1"/>
          <w:rtl w:val="0"/>
        </w:rPr>
        <w:t xml:space="preserve">el auténtico Margarita solo necesita tres cosas</w:t>
      </w:r>
      <w:r w:rsidDel="00000000" w:rsidR="00000000" w:rsidRPr="00000000">
        <w:rPr>
          <w:rFonts w:ascii="Oswald" w:cs="Oswald" w:eastAsia="Oswald" w:hAnsi="Oswald"/>
          <w:rtl w:val="0"/>
        </w:rPr>
        <w:t xml:space="preserve">: Cointreau, tequila, zumo de lima fresco.</w:t>
      </w:r>
      <w:r w:rsidDel="00000000" w:rsidR="00000000" w:rsidRPr="00000000">
        <w:rPr>
          <w:rtl w:val="0"/>
        </w:rPr>
      </w:r>
    </w:p>
    <w:p w:rsidR="00000000" w:rsidDel="00000000" w:rsidP="00000000" w:rsidRDefault="00000000" w:rsidRPr="00000000" w14:paraId="00000007">
      <w:pPr>
        <w:spacing w:after="240" w:before="240" w:lineRule="auto"/>
        <w:jc w:val="both"/>
        <w:rPr>
          <w:rFonts w:ascii="Oswald" w:cs="Oswald" w:eastAsia="Oswald" w:hAnsi="Oswald"/>
          <w:b w:val="1"/>
        </w:rPr>
      </w:pPr>
      <w:r w:rsidDel="00000000" w:rsidR="00000000" w:rsidRPr="00000000">
        <w:rPr>
          <w:rFonts w:ascii="Oswald" w:cs="Oswald" w:eastAsia="Oswald" w:hAnsi="Oswald"/>
          <w:b w:val="1"/>
          <w:color w:val="fb4616"/>
          <w:sz w:val="26"/>
          <w:szCs w:val="26"/>
          <w:rtl w:val="0"/>
        </w:rPr>
        <w:t xml:space="preserve">DA IGUAL QUE TEQUILA PREFIERAS. LO IMPORTANTE ES CÓMO LO HACES.</w:t>
      </w:r>
      <w:r w:rsidDel="00000000" w:rsidR="00000000" w:rsidRPr="00000000">
        <w:rPr>
          <w:rtl w:val="0"/>
        </w:rPr>
      </w:r>
    </w:p>
    <w:p w:rsidR="00000000" w:rsidDel="00000000" w:rsidP="00000000" w:rsidRDefault="00000000" w:rsidRPr="00000000" w14:paraId="00000008">
      <w:pPr>
        <w:spacing w:after="240" w:before="240" w:lineRule="auto"/>
        <w:jc w:val="both"/>
        <w:rPr>
          <w:rFonts w:ascii="Oswald" w:cs="Oswald" w:eastAsia="Oswald" w:hAnsi="Oswald"/>
        </w:rPr>
      </w:pPr>
      <w:r w:rsidDel="00000000" w:rsidR="00000000" w:rsidRPr="00000000">
        <w:rPr>
          <w:rFonts w:ascii="Oswald" w:cs="Oswald" w:eastAsia="Oswald" w:hAnsi="Oswald"/>
          <w:rtl w:val="0"/>
        </w:rPr>
        <w:t xml:space="preserve">Ya sea blanco, reposado, ahumado o artesanal; el mundo del tequila es amplio y lleno de matices. Pero la receta original del Margarita no deja espacio a dudas: su equilibrio perfecto depende del trío clásico. Nada más. Nada menos.</w:t>
      </w:r>
    </w:p>
    <w:p w:rsidR="00000000" w:rsidDel="00000000" w:rsidP="00000000" w:rsidRDefault="00000000" w:rsidRPr="00000000" w14:paraId="00000009">
      <w:pPr>
        <w:pStyle w:val="Heading3"/>
        <w:keepNext w:val="0"/>
        <w:keepLines w:val="0"/>
        <w:spacing w:before="280" w:lineRule="auto"/>
        <w:jc w:val="both"/>
        <w:rPr>
          <w:rFonts w:ascii="Oswald" w:cs="Oswald" w:eastAsia="Oswald" w:hAnsi="Oswald"/>
          <w:color w:val="fb4616"/>
        </w:rPr>
      </w:pPr>
      <w:bookmarkStart w:colFirst="0" w:colLast="0" w:name="_heading=h.8d8pv0iom3fy" w:id="0"/>
      <w:bookmarkEnd w:id="0"/>
      <w:r w:rsidDel="00000000" w:rsidR="00000000" w:rsidRPr="00000000">
        <w:rPr>
          <w:rFonts w:ascii="Oswald" w:cs="Oswald" w:eastAsia="Oswald" w:hAnsi="Oswald"/>
          <w:b w:val="1"/>
          <w:color w:val="fb4616"/>
          <w:sz w:val="26"/>
          <w:szCs w:val="26"/>
          <w:rtl w:val="0"/>
        </w:rPr>
        <w:t xml:space="preserve">UNA RECETA, MUCHAS FORMAS DE DISFRUTARLA</w:t>
      </w:r>
      <w:r w:rsidDel="00000000" w:rsidR="00000000" w:rsidRPr="00000000">
        <w:rPr>
          <w:rtl w:val="0"/>
        </w:rPr>
      </w:r>
    </w:p>
    <w:p w:rsidR="00000000" w:rsidDel="00000000" w:rsidP="00000000" w:rsidRDefault="00000000" w:rsidRPr="00000000" w14:paraId="0000000A">
      <w:pPr>
        <w:jc w:val="both"/>
        <w:rPr>
          <w:rFonts w:ascii="Oswald" w:cs="Oswald" w:eastAsia="Oswald" w:hAnsi="Oswald"/>
          <w:b w:val="1"/>
        </w:rPr>
      </w:pPr>
      <w:r w:rsidDel="00000000" w:rsidR="00000000" w:rsidRPr="00000000">
        <w:rPr>
          <w:rFonts w:ascii="Oswald" w:cs="Oswald" w:eastAsia="Oswald" w:hAnsi="Oswald"/>
          <w:rtl w:val="0"/>
        </w:rPr>
        <w:t xml:space="preserve">Porque no hay un solo tipo de verano, te proponemos cuatro versiones del Margarita para cada ocasión, todas con el toque inconfundible de Cointreau:</w:t>
      </w:r>
      <w:r w:rsidDel="00000000" w:rsidR="00000000" w:rsidRPr="00000000">
        <w:rPr>
          <w:rtl w:val="0"/>
        </w:rPr>
      </w:r>
    </w:p>
    <w:p w:rsidR="00000000" w:rsidDel="00000000" w:rsidP="00000000" w:rsidRDefault="00000000" w:rsidRPr="00000000" w14:paraId="0000000B">
      <w:pPr>
        <w:shd w:fill="ffffff" w:val="clear"/>
        <w:spacing w:after="0" w:before="240" w:lineRule="auto"/>
        <w:jc w:val="both"/>
        <w:rPr>
          <w:rFonts w:ascii="Oswald" w:cs="Oswald" w:eastAsia="Oswald" w:hAnsi="Oswald"/>
          <w:b w:val="1"/>
          <w:color w:val="fb4616"/>
        </w:rPr>
      </w:pPr>
      <w:r w:rsidDel="00000000" w:rsidR="00000000" w:rsidRPr="00000000">
        <w:rPr>
          <w:rFonts w:ascii="Oswald" w:cs="Oswald" w:eastAsia="Oswald" w:hAnsi="Oswald"/>
          <w:b w:val="1"/>
          <w:color w:val="fb4616"/>
          <w:rtl w:val="0"/>
        </w:rPr>
        <w:t xml:space="preserve">Margarita Crowd:</w:t>
      </w:r>
      <w:r w:rsidDel="00000000" w:rsidR="00000000" w:rsidRPr="00000000">
        <w:drawing>
          <wp:anchor allowOverlap="1" behindDoc="0" distB="114300" distT="114300" distL="114300" distR="114300" hidden="0" layoutInCell="1" locked="0" relativeHeight="0" simplePos="0">
            <wp:simplePos x="0" y="0"/>
            <wp:positionH relativeFrom="column">
              <wp:posOffset>3843337</wp:posOffset>
            </wp:positionH>
            <wp:positionV relativeFrom="paragraph">
              <wp:posOffset>228600</wp:posOffset>
            </wp:positionV>
            <wp:extent cx="2287313" cy="2287313"/>
            <wp:effectExtent b="0" l="0" r="0" t="0"/>
            <wp:wrapSquare wrapText="bothSides" distB="114300" distT="114300" distL="114300" distR="114300"/>
            <wp:docPr id="17"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287313" cy="2287313"/>
                    </a:xfrm>
                    <a:prstGeom prst="rect"/>
                    <a:ln/>
                  </pic:spPr>
                </pic:pic>
              </a:graphicData>
            </a:graphic>
          </wp:anchor>
        </w:drawing>
      </w:r>
    </w:p>
    <w:p w:rsidR="00000000" w:rsidDel="00000000" w:rsidP="00000000" w:rsidRDefault="00000000" w:rsidRPr="00000000" w14:paraId="0000000C">
      <w:pPr>
        <w:spacing w:after="240" w:before="0" w:lineRule="auto"/>
        <w:jc w:val="both"/>
        <w:rPr>
          <w:rFonts w:ascii="Oswald" w:cs="Oswald" w:eastAsia="Oswald" w:hAnsi="Oswald"/>
        </w:rPr>
      </w:pPr>
      <w:r w:rsidDel="00000000" w:rsidR="00000000" w:rsidRPr="00000000">
        <w:rPr>
          <w:rFonts w:ascii="Oswald" w:cs="Oswald" w:eastAsia="Oswald" w:hAnsi="Oswald"/>
          <w:rtl w:val="0"/>
        </w:rPr>
        <w:t xml:space="preserve">Ideal para compartir en fiestas o reuniones con amigos. Un formato en jarra, refrescante y fácil de preparar.</w:t>
      </w:r>
    </w:p>
    <w:p w:rsidR="00000000" w:rsidDel="00000000" w:rsidP="00000000" w:rsidRDefault="00000000" w:rsidRPr="00000000" w14:paraId="0000000D">
      <w:pPr>
        <w:spacing w:lin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Ingredientes:</w:t>
      </w:r>
    </w:p>
    <w:p w:rsidR="00000000" w:rsidDel="00000000" w:rsidP="00000000" w:rsidRDefault="00000000" w:rsidRPr="00000000" w14:paraId="0000000E">
      <w:pPr>
        <w:numPr>
          <w:ilvl w:val="0"/>
          <w:numId w:val="1"/>
        </w:numP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60 ml de Cointreau </w:t>
      </w:r>
    </w:p>
    <w:p w:rsidR="00000000" w:rsidDel="00000000" w:rsidP="00000000" w:rsidRDefault="00000000" w:rsidRPr="00000000" w14:paraId="0000000F">
      <w:pPr>
        <w:numPr>
          <w:ilvl w:val="0"/>
          <w:numId w:val="1"/>
        </w:numP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60 ml de zumo de lima fresco</w:t>
      </w:r>
    </w:p>
    <w:p w:rsidR="00000000" w:rsidDel="00000000" w:rsidP="00000000" w:rsidRDefault="00000000" w:rsidRPr="00000000" w14:paraId="00000010">
      <w:pPr>
        <w:numPr>
          <w:ilvl w:val="0"/>
          <w:numId w:val="1"/>
        </w:numP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120 ml de tequila blanco</w:t>
      </w:r>
    </w:p>
    <w:p w:rsidR="00000000" w:rsidDel="00000000" w:rsidP="00000000" w:rsidRDefault="00000000" w:rsidRPr="00000000" w14:paraId="00000011">
      <w:pPr>
        <w:numPr>
          <w:ilvl w:val="0"/>
          <w:numId w:val="1"/>
        </w:numP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60 ml de agua (para aligerar)</w:t>
      </w:r>
    </w:p>
    <w:p w:rsidR="00000000" w:rsidDel="00000000" w:rsidP="00000000" w:rsidRDefault="00000000" w:rsidRPr="00000000" w14:paraId="00000012">
      <w:pPr>
        <w:spacing w:line="240" w:lineRule="auto"/>
        <w:jc w:val="both"/>
        <w:rPr>
          <w:rFonts w:ascii="Oswald" w:cs="Oswald" w:eastAsia="Oswald" w:hAnsi="Oswald"/>
        </w:rPr>
      </w:pPr>
      <w:r w:rsidDel="00000000" w:rsidR="00000000" w:rsidRPr="00000000">
        <w:rPr>
          <w:rtl w:val="0"/>
        </w:rPr>
      </w:r>
    </w:p>
    <w:p w:rsidR="00000000" w:rsidDel="00000000" w:rsidP="00000000" w:rsidRDefault="00000000" w:rsidRPr="00000000" w14:paraId="00000013">
      <w:pPr>
        <w:shd w:fill="ffffff" w:val="clear"/>
        <w:spacing w:lin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Preparación:</w:t>
      </w:r>
    </w:p>
    <w:p w:rsidR="00000000" w:rsidDel="00000000" w:rsidP="00000000" w:rsidRDefault="00000000" w:rsidRPr="00000000" w14:paraId="00000014">
      <w:pPr>
        <w:numPr>
          <w:ilvl w:val="0"/>
          <w:numId w:val="6"/>
        </w:numPr>
        <w:shd w:fill="ffffff" w:val="clea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Vierte todos los ingredientes en un recipiente amplio (jarra o </w:t>
      </w:r>
      <w:r w:rsidDel="00000000" w:rsidR="00000000" w:rsidRPr="00000000">
        <w:rPr>
          <w:rFonts w:ascii="Oswald" w:cs="Oswald" w:eastAsia="Oswald" w:hAnsi="Oswald"/>
          <w:i w:val="1"/>
          <w:rtl w:val="0"/>
        </w:rPr>
        <w:t xml:space="preserve">bowl</w:t>
      </w:r>
      <w:r w:rsidDel="00000000" w:rsidR="00000000" w:rsidRPr="00000000">
        <w:rPr>
          <w:rFonts w:ascii="Oswald" w:cs="Oswald" w:eastAsia="Oswald" w:hAnsi="Oswald"/>
          <w:rtl w:val="0"/>
        </w:rPr>
        <w:t xml:space="preserve">).</w:t>
      </w:r>
    </w:p>
    <w:p w:rsidR="00000000" w:rsidDel="00000000" w:rsidP="00000000" w:rsidRDefault="00000000" w:rsidRPr="00000000" w14:paraId="00000015">
      <w:pPr>
        <w:numPr>
          <w:ilvl w:val="0"/>
          <w:numId w:val="6"/>
        </w:numPr>
        <w:shd w:fill="ffffff" w:val="clear"/>
        <w:spacing w:line="24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Añade hielo al gusto.</w:t>
      </w:r>
    </w:p>
    <w:p w:rsidR="00000000" w:rsidDel="00000000" w:rsidP="00000000" w:rsidRDefault="00000000" w:rsidRPr="00000000" w14:paraId="00000016">
      <w:pPr>
        <w:numPr>
          <w:ilvl w:val="0"/>
          <w:numId w:val="6"/>
        </w:numPr>
        <w:shd w:fill="ffffff" w:val="clear"/>
        <w:spacing w:after="0" w:lineRule="auto"/>
        <w:ind w:left="720" w:hanging="360"/>
        <w:jc w:val="both"/>
        <w:rPr>
          <w:rFonts w:ascii="Oswald" w:cs="Oswald" w:eastAsia="Oswald" w:hAnsi="Oswald"/>
        </w:rPr>
      </w:pPr>
      <w:r w:rsidDel="00000000" w:rsidR="00000000" w:rsidRPr="00000000">
        <w:rPr>
          <w:rFonts w:ascii="Oswald" w:cs="Oswald" w:eastAsia="Oswald" w:hAnsi="Oswald"/>
          <w:rtl w:val="0"/>
        </w:rPr>
        <w:t xml:space="preserve">Sirve en vasos con hielo y decora con rodajas de lima.</w:t>
      </w:r>
    </w:p>
    <w:p w:rsidR="00000000" w:rsidDel="00000000" w:rsidP="00000000" w:rsidRDefault="00000000" w:rsidRPr="00000000" w14:paraId="00000017">
      <w:pPr>
        <w:shd w:fill="ffffff" w:val="clear"/>
        <w:spacing w:after="240" w:lineRule="auto"/>
        <w:ind w:left="0" w:firstLine="0"/>
        <w:jc w:val="both"/>
        <w:rPr>
          <w:rFonts w:ascii="Oswald" w:cs="Oswald" w:eastAsia="Oswald" w:hAnsi="Oswald"/>
          <w:sz w:val="8"/>
          <w:szCs w:val="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3871912</wp:posOffset>
            </wp:positionH>
            <wp:positionV relativeFrom="paragraph">
              <wp:posOffset>294785</wp:posOffset>
            </wp:positionV>
            <wp:extent cx="2236414" cy="2236414"/>
            <wp:effectExtent b="0" l="0" r="0" t="0"/>
            <wp:wrapSquare wrapText="bothSides" distB="114300" distT="114300" distL="114300" distR="114300"/>
            <wp:docPr id="1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236414" cy="2236414"/>
                    </a:xfrm>
                    <a:prstGeom prst="rect"/>
                    <a:ln/>
                  </pic:spPr>
                </pic:pic>
              </a:graphicData>
            </a:graphic>
          </wp:anchor>
        </w:drawing>
      </w:r>
    </w:p>
    <w:p w:rsidR="00000000" w:rsidDel="00000000" w:rsidP="00000000" w:rsidRDefault="00000000" w:rsidRPr="00000000" w14:paraId="00000018">
      <w:pPr>
        <w:shd w:fill="ffffff" w:val="clear"/>
        <w:spacing w:after="0" w:before="240" w:lineRule="auto"/>
        <w:jc w:val="both"/>
        <w:rPr>
          <w:rFonts w:ascii="Oswald" w:cs="Oswald" w:eastAsia="Oswald" w:hAnsi="Oswald"/>
          <w:b w:val="1"/>
          <w:color w:val="fb4616"/>
        </w:rPr>
      </w:pPr>
      <w:r w:rsidDel="00000000" w:rsidR="00000000" w:rsidRPr="00000000">
        <w:rPr>
          <w:rFonts w:ascii="Oswald" w:cs="Oswald" w:eastAsia="Oswald" w:hAnsi="Oswald"/>
          <w:b w:val="1"/>
          <w:color w:val="fb4616"/>
          <w:rtl w:val="0"/>
        </w:rPr>
        <w:t xml:space="preserve">The Coconut Ginger Margarita</w:t>
      </w:r>
    </w:p>
    <w:p w:rsidR="00000000" w:rsidDel="00000000" w:rsidP="00000000" w:rsidRDefault="00000000" w:rsidRPr="00000000" w14:paraId="00000019">
      <w:pPr>
        <w:shd w:fill="ffffff" w:val="clear"/>
        <w:spacing w:after="240" w:before="0" w:lineRule="auto"/>
        <w:jc w:val="both"/>
        <w:rPr>
          <w:rFonts w:ascii="Oswald" w:cs="Oswald" w:eastAsia="Oswald" w:hAnsi="Oswald"/>
        </w:rPr>
      </w:pPr>
      <w:r w:rsidDel="00000000" w:rsidR="00000000" w:rsidRPr="00000000">
        <w:rPr>
          <w:rFonts w:ascii="Oswald" w:cs="Oswald" w:eastAsia="Oswald" w:hAnsi="Oswald"/>
          <w:rtl w:val="0"/>
        </w:rPr>
        <w:t xml:space="preserve">Con un giro tropical que combina cremosidad y frescor. Perfecto para tardes en la playa o picnics al atardecer.</w:t>
      </w:r>
    </w:p>
    <w:p w:rsidR="00000000" w:rsidDel="00000000" w:rsidP="00000000" w:rsidRDefault="00000000" w:rsidRPr="00000000" w14:paraId="0000001A">
      <w:pPr>
        <w:shd w:fill="ffffff" w:val="clear"/>
        <w:spacing w:befor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Ingredientes:</w:t>
      </w:r>
    </w:p>
    <w:p w:rsidR="00000000" w:rsidDel="00000000" w:rsidP="00000000" w:rsidRDefault="00000000" w:rsidRPr="00000000" w14:paraId="0000001B">
      <w:pPr>
        <w:numPr>
          <w:ilvl w:val="0"/>
          <w:numId w:val="5"/>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Cointreau</w:t>
      </w:r>
    </w:p>
    <w:p w:rsidR="00000000" w:rsidDel="00000000" w:rsidP="00000000" w:rsidRDefault="00000000" w:rsidRPr="00000000" w14:paraId="0000001C">
      <w:pPr>
        <w:numPr>
          <w:ilvl w:val="0"/>
          <w:numId w:val="5"/>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tequila blanco</w:t>
      </w:r>
    </w:p>
    <w:p w:rsidR="00000000" w:rsidDel="00000000" w:rsidP="00000000" w:rsidRDefault="00000000" w:rsidRPr="00000000" w14:paraId="0000001D">
      <w:pPr>
        <w:numPr>
          <w:ilvl w:val="0"/>
          <w:numId w:val="5"/>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agua de coco</w:t>
      </w:r>
    </w:p>
    <w:p w:rsidR="00000000" w:rsidDel="00000000" w:rsidP="00000000" w:rsidRDefault="00000000" w:rsidRPr="00000000" w14:paraId="0000001E">
      <w:pPr>
        <w:numPr>
          <w:ilvl w:val="0"/>
          <w:numId w:val="5"/>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zumo de lima fresco</w:t>
      </w:r>
    </w:p>
    <w:p w:rsidR="00000000" w:rsidDel="00000000" w:rsidP="00000000" w:rsidRDefault="00000000" w:rsidRPr="00000000" w14:paraId="0000001F">
      <w:pPr>
        <w:numPr>
          <w:ilvl w:val="0"/>
          <w:numId w:val="5"/>
        </w:numPr>
        <w:shd w:fill="ffffff" w:val="clear"/>
        <w:ind w:left="720" w:hanging="360"/>
        <w:jc w:val="both"/>
        <w:rPr>
          <w:rFonts w:ascii="Oswald" w:cs="Oswald" w:eastAsia="Oswald" w:hAnsi="Oswald"/>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swald" w:cs="Oswald" w:eastAsia="Oswald" w:hAnsi="Oswald"/>
          <w:rtl w:val="0"/>
        </w:rPr>
        <w:t xml:space="preserve">5 rodajas de jengibre fresco</w:t>
      </w:r>
    </w:p>
    <w:p w:rsidR="00000000" w:rsidDel="00000000" w:rsidP="00000000" w:rsidRDefault="00000000" w:rsidRPr="00000000" w14:paraId="00000020">
      <w:pPr>
        <w:shd w:fill="ffffff" w:val="clear"/>
        <w:spacing w:befor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Preparación:</w:t>
      </w:r>
    </w:p>
    <w:p w:rsidR="00000000" w:rsidDel="00000000" w:rsidP="00000000" w:rsidRDefault="00000000" w:rsidRPr="00000000" w14:paraId="00000021">
      <w:pPr>
        <w:numPr>
          <w:ilvl w:val="0"/>
          <w:numId w:val="8"/>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Vierte todos los ingredientes en una coctelera con hielo.</w:t>
      </w:r>
    </w:p>
    <w:p w:rsidR="00000000" w:rsidDel="00000000" w:rsidP="00000000" w:rsidRDefault="00000000" w:rsidRPr="00000000" w14:paraId="00000022">
      <w:pPr>
        <w:numPr>
          <w:ilvl w:val="0"/>
          <w:numId w:val="8"/>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Agita enérgicamente y cuela sobre un vaso bajo (old-fashioned) con hielo.</w:t>
      </w:r>
    </w:p>
    <w:p w:rsidR="00000000" w:rsidDel="00000000" w:rsidP="00000000" w:rsidRDefault="00000000" w:rsidRPr="00000000" w14:paraId="00000023">
      <w:pPr>
        <w:numPr>
          <w:ilvl w:val="0"/>
          <w:numId w:val="8"/>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Decora con una tira de piel de lima o jengibre confitado, según prefieras.</w:t>
      </w:r>
    </w:p>
    <w:p w:rsidR="00000000" w:rsidDel="00000000" w:rsidP="00000000" w:rsidRDefault="00000000" w:rsidRPr="00000000" w14:paraId="00000024">
      <w:pPr>
        <w:shd w:fill="ffffff" w:val="clear"/>
        <w:jc w:val="both"/>
        <w:rPr>
          <w:rFonts w:ascii="Oswald" w:cs="Oswald" w:eastAsia="Oswald" w:hAnsi="Oswald"/>
        </w:rPr>
      </w:pPr>
      <w:r w:rsidDel="00000000" w:rsidR="00000000" w:rsidRPr="00000000">
        <w:rPr>
          <w:rtl w:val="0"/>
        </w:rPr>
      </w:r>
    </w:p>
    <w:p w:rsidR="00000000" w:rsidDel="00000000" w:rsidP="00000000" w:rsidRDefault="00000000" w:rsidRPr="00000000" w14:paraId="00000025">
      <w:pPr>
        <w:shd w:fill="ffffff" w:val="clear"/>
        <w:ind w:left="720" w:firstLine="0"/>
        <w:jc w:val="both"/>
        <w:rPr>
          <w:rFonts w:ascii="Oswald" w:cs="Oswald" w:eastAsia="Oswald" w:hAnsi="Oswald"/>
          <w:sz w:val="10"/>
          <w:szCs w:val="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3981450</wp:posOffset>
            </wp:positionH>
            <wp:positionV relativeFrom="paragraph">
              <wp:posOffset>209584</wp:posOffset>
            </wp:positionV>
            <wp:extent cx="2238375" cy="2238375"/>
            <wp:effectExtent b="0" l="0" r="0" t="0"/>
            <wp:wrapSquare wrapText="bothSides" distB="114300" distT="114300" distL="114300" distR="114300"/>
            <wp:docPr id="1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2238375" cy="2238375"/>
                    </a:xfrm>
                    <a:prstGeom prst="rect"/>
                    <a:ln/>
                  </pic:spPr>
                </pic:pic>
              </a:graphicData>
            </a:graphic>
          </wp:anchor>
        </w:drawing>
      </w:r>
    </w:p>
    <w:p w:rsidR="00000000" w:rsidDel="00000000" w:rsidP="00000000" w:rsidRDefault="00000000" w:rsidRPr="00000000" w14:paraId="00000026">
      <w:pPr>
        <w:shd w:fill="ffffff" w:val="clear"/>
        <w:spacing w:after="0" w:before="0" w:lineRule="auto"/>
        <w:jc w:val="both"/>
        <w:rPr>
          <w:rFonts w:ascii="Oswald" w:cs="Oswald" w:eastAsia="Oswald" w:hAnsi="Oswald"/>
          <w:b w:val="1"/>
          <w:color w:val="fb4616"/>
        </w:rPr>
      </w:pPr>
      <w:r w:rsidDel="00000000" w:rsidR="00000000" w:rsidRPr="00000000">
        <w:rPr>
          <w:rFonts w:ascii="Oswald" w:cs="Oswald" w:eastAsia="Oswald" w:hAnsi="Oswald"/>
          <w:b w:val="1"/>
          <w:rtl w:val="0"/>
        </w:rPr>
        <w:t xml:space="preserve"> </w:t>
      </w:r>
      <w:r w:rsidDel="00000000" w:rsidR="00000000" w:rsidRPr="00000000">
        <w:rPr>
          <w:rFonts w:ascii="Oswald" w:cs="Oswald" w:eastAsia="Oswald" w:hAnsi="Oswald"/>
          <w:b w:val="1"/>
          <w:color w:val="fb4616"/>
          <w:rtl w:val="0"/>
        </w:rPr>
        <w:t xml:space="preserve">The Pineapple Kombucha Margarita</w:t>
      </w:r>
    </w:p>
    <w:p w:rsidR="00000000" w:rsidDel="00000000" w:rsidP="00000000" w:rsidRDefault="00000000" w:rsidRPr="00000000" w14:paraId="00000027">
      <w:pPr>
        <w:shd w:fill="ffffff" w:val="clear"/>
        <w:spacing w:after="0" w:before="0" w:lineRule="auto"/>
        <w:jc w:val="both"/>
        <w:rPr>
          <w:rFonts w:ascii="Oswald" w:cs="Oswald" w:eastAsia="Oswald" w:hAnsi="Oswald"/>
        </w:rPr>
      </w:pPr>
      <w:r w:rsidDel="00000000" w:rsidR="00000000" w:rsidRPr="00000000">
        <w:rPr>
          <w:rFonts w:ascii="Oswald" w:cs="Oswald" w:eastAsia="Oswald" w:hAnsi="Oswald"/>
          <w:rtl w:val="0"/>
        </w:rPr>
        <w:t xml:space="preserve">Para los fans de los sabores ácidos, fermentados y saludables. Tu Margarita más ‘gut-friendly’.</w:t>
      </w:r>
    </w:p>
    <w:p w:rsidR="00000000" w:rsidDel="00000000" w:rsidP="00000000" w:rsidRDefault="00000000" w:rsidRPr="00000000" w14:paraId="00000028">
      <w:pPr>
        <w:shd w:fill="ffffff" w:val="clear"/>
        <w:jc w:val="both"/>
        <w:rPr>
          <w:rFonts w:ascii="Oswald" w:cs="Oswald" w:eastAsia="Oswald" w:hAnsi="Oswald"/>
          <w:color w:val="fb4616"/>
        </w:rPr>
      </w:pPr>
      <w:r w:rsidDel="00000000" w:rsidR="00000000" w:rsidRPr="00000000">
        <w:rPr>
          <w:rFonts w:ascii="Oswald" w:cs="Oswald" w:eastAsia="Oswald" w:hAnsi="Oswald"/>
          <w:color w:val="fb4616"/>
          <w:rtl w:val="0"/>
        </w:rPr>
        <w:t xml:space="preserve">Ingredientes:</w:t>
      </w:r>
    </w:p>
    <w:p w:rsidR="00000000" w:rsidDel="00000000" w:rsidP="00000000" w:rsidRDefault="00000000" w:rsidRPr="00000000" w14:paraId="00000029">
      <w:pPr>
        <w:numPr>
          <w:ilvl w:val="0"/>
          <w:numId w:val="3"/>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Cointreau</w:t>
      </w:r>
    </w:p>
    <w:p w:rsidR="00000000" w:rsidDel="00000000" w:rsidP="00000000" w:rsidRDefault="00000000" w:rsidRPr="00000000" w14:paraId="0000002A">
      <w:pPr>
        <w:numPr>
          <w:ilvl w:val="0"/>
          <w:numId w:val="3"/>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zumo de limón fresco</w:t>
      </w:r>
    </w:p>
    <w:p w:rsidR="00000000" w:rsidDel="00000000" w:rsidP="00000000" w:rsidRDefault="00000000" w:rsidRPr="00000000" w14:paraId="0000002B">
      <w:pPr>
        <w:numPr>
          <w:ilvl w:val="0"/>
          <w:numId w:val="3"/>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5 cortes de piña fresca (para macerar)</w:t>
      </w:r>
    </w:p>
    <w:p w:rsidR="00000000" w:rsidDel="00000000" w:rsidP="00000000" w:rsidRDefault="00000000" w:rsidRPr="00000000" w14:paraId="0000002C">
      <w:pPr>
        <w:numPr>
          <w:ilvl w:val="0"/>
          <w:numId w:val="3"/>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60 ml de kombucha</w:t>
      </w:r>
    </w:p>
    <w:p w:rsidR="00000000" w:rsidDel="00000000" w:rsidP="00000000" w:rsidRDefault="00000000" w:rsidRPr="00000000" w14:paraId="0000002D">
      <w:pPr>
        <w:numPr>
          <w:ilvl w:val="0"/>
          <w:numId w:val="3"/>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60 ml de tequila blanco</w:t>
      </w:r>
    </w:p>
    <w:p w:rsidR="00000000" w:rsidDel="00000000" w:rsidP="00000000" w:rsidRDefault="00000000" w:rsidRPr="00000000" w14:paraId="0000002E">
      <w:pPr>
        <w:shd w:fill="ffffff" w:val="clear"/>
        <w:spacing w:befor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Preparación:</w:t>
      </w:r>
    </w:p>
    <w:p w:rsidR="00000000" w:rsidDel="00000000" w:rsidP="00000000" w:rsidRDefault="00000000" w:rsidRPr="00000000" w14:paraId="0000002F">
      <w:pPr>
        <w:numPr>
          <w:ilvl w:val="0"/>
          <w:numId w:val="4"/>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En una coctelera, añade la piña fresca y macérala ligeramente.</w:t>
      </w:r>
    </w:p>
    <w:p w:rsidR="00000000" w:rsidDel="00000000" w:rsidP="00000000" w:rsidRDefault="00000000" w:rsidRPr="00000000" w14:paraId="00000030">
      <w:pPr>
        <w:numPr>
          <w:ilvl w:val="0"/>
          <w:numId w:val="4"/>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Agrega Cointreau, tequila y zumo de limón junto con hielo.</w:t>
      </w:r>
    </w:p>
    <w:p w:rsidR="00000000" w:rsidDel="00000000" w:rsidP="00000000" w:rsidRDefault="00000000" w:rsidRPr="00000000" w14:paraId="00000031">
      <w:pPr>
        <w:numPr>
          <w:ilvl w:val="0"/>
          <w:numId w:val="4"/>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Agita enérgicamente y cuela sobre un vaso </w:t>
      </w:r>
      <w:r w:rsidDel="00000000" w:rsidR="00000000" w:rsidRPr="00000000">
        <w:rPr>
          <w:rFonts w:ascii="Oswald" w:cs="Oswald" w:eastAsia="Oswald" w:hAnsi="Oswald"/>
          <w:i w:val="1"/>
          <w:rtl w:val="0"/>
        </w:rPr>
        <w:t xml:space="preserve">rocks</w:t>
      </w:r>
      <w:r w:rsidDel="00000000" w:rsidR="00000000" w:rsidRPr="00000000">
        <w:rPr>
          <w:rFonts w:ascii="Oswald" w:cs="Oswald" w:eastAsia="Oswald" w:hAnsi="Oswald"/>
          <w:rtl w:val="0"/>
        </w:rPr>
        <w:t xml:space="preserve"> con hielo.</w:t>
      </w:r>
    </w:p>
    <w:p w:rsidR="00000000" w:rsidDel="00000000" w:rsidP="00000000" w:rsidRDefault="00000000" w:rsidRPr="00000000" w14:paraId="00000032">
      <w:pPr>
        <w:numPr>
          <w:ilvl w:val="0"/>
          <w:numId w:val="4"/>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Completa con la kombucha.</w:t>
      </w:r>
    </w:p>
    <w:p w:rsidR="00000000" w:rsidDel="00000000" w:rsidP="00000000" w:rsidRDefault="00000000" w:rsidRPr="00000000" w14:paraId="00000033">
      <w:pPr>
        <w:numPr>
          <w:ilvl w:val="0"/>
          <w:numId w:val="4"/>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Decora con una rueda de limón y un trocito de piña o una hoja de piña para un acabado tropical.</w:t>
      </w:r>
    </w:p>
    <w:p w:rsidR="00000000" w:rsidDel="00000000" w:rsidP="00000000" w:rsidRDefault="00000000" w:rsidRPr="00000000" w14:paraId="00000034">
      <w:pPr>
        <w:shd w:fill="ffffff" w:val="clear"/>
        <w:jc w:val="both"/>
        <w:rPr>
          <w:rFonts w:ascii="Oswald" w:cs="Oswald" w:eastAsia="Oswald" w:hAnsi="Oswa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3981450</wp:posOffset>
            </wp:positionH>
            <wp:positionV relativeFrom="paragraph">
              <wp:posOffset>276191</wp:posOffset>
            </wp:positionV>
            <wp:extent cx="2238375" cy="2238375"/>
            <wp:effectExtent b="0" l="0" r="0" t="0"/>
            <wp:wrapSquare wrapText="bothSides" distB="114300" distT="114300" distL="114300" distR="114300"/>
            <wp:docPr id="13"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238375" cy="2238375"/>
                    </a:xfrm>
                    <a:prstGeom prst="rect"/>
                    <a:ln/>
                  </pic:spPr>
                </pic:pic>
              </a:graphicData>
            </a:graphic>
          </wp:anchor>
        </w:drawing>
      </w:r>
    </w:p>
    <w:p w:rsidR="00000000" w:rsidDel="00000000" w:rsidP="00000000" w:rsidRDefault="00000000" w:rsidRPr="00000000" w14:paraId="00000035">
      <w:pPr>
        <w:shd w:fill="ffffff" w:val="clear"/>
        <w:spacing w:after="0" w:before="0" w:lineRule="auto"/>
        <w:jc w:val="both"/>
        <w:rPr>
          <w:rFonts w:ascii="Oswald" w:cs="Oswald" w:eastAsia="Oswald" w:hAnsi="Oswald"/>
          <w:b w:val="1"/>
          <w:color w:val="fb4616"/>
        </w:rPr>
      </w:pPr>
      <w:r w:rsidDel="00000000" w:rsidR="00000000" w:rsidRPr="00000000">
        <w:rPr>
          <w:rFonts w:ascii="Oswald" w:cs="Oswald" w:eastAsia="Oswald" w:hAnsi="Oswald"/>
          <w:b w:val="1"/>
          <w:color w:val="fb4616"/>
          <w:rtl w:val="0"/>
        </w:rPr>
        <w:t xml:space="preserve">Frozen Margarita</w:t>
      </w:r>
    </w:p>
    <w:p w:rsidR="00000000" w:rsidDel="00000000" w:rsidP="00000000" w:rsidRDefault="00000000" w:rsidRPr="00000000" w14:paraId="00000036">
      <w:pPr>
        <w:spacing w:after="0" w:before="0" w:lineRule="auto"/>
        <w:rPr>
          <w:rFonts w:ascii="Oswald" w:cs="Oswald" w:eastAsia="Oswald" w:hAnsi="Oswald"/>
        </w:rPr>
      </w:pPr>
      <w:r w:rsidDel="00000000" w:rsidR="00000000" w:rsidRPr="00000000">
        <w:rPr>
          <w:rFonts w:ascii="Oswald" w:cs="Oswald" w:eastAsia="Oswald" w:hAnsi="Oswald"/>
          <w:rtl w:val="0"/>
        </w:rPr>
        <w:t xml:space="preserve">Cuando el calor aprieta, nada como esta versión granizada para bajar la temperatura con estilo.</w:t>
      </w:r>
    </w:p>
    <w:p w:rsidR="00000000" w:rsidDel="00000000" w:rsidP="00000000" w:rsidRDefault="00000000" w:rsidRPr="00000000" w14:paraId="00000037">
      <w:pPr>
        <w:shd w:fill="ffffff" w:val="clear"/>
        <w:spacing w:after="240" w:before="240" w:lineRule="auto"/>
        <w:jc w:val="both"/>
        <w:rPr>
          <w:rFonts w:ascii="Oswald" w:cs="Oswald" w:eastAsia="Oswald" w:hAnsi="Oswald"/>
          <w:color w:val="fb4616"/>
        </w:rPr>
      </w:pPr>
      <w:r w:rsidDel="00000000" w:rsidR="00000000" w:rsidRPr="00000000">
        <w:rPr>
          <w:rFonts w:ascii="Oswald" w:cs="Oswald" w:eastAsia="Oswald" w:hAnsi="Oswald"/>
          <w:color w:val="fb4616"/>
          <w:rtl w:val="0"/>
        </w:rPr>
        <w:t xml:space="preserve"> Ingredientes:</w:t>
      </w:r>
    </w:p>
    <w:p w:rsidR="00000000" w:rsidDel="00000000" w:rsidP="00000000" w:rsidRDefault="00000000" w:rsidRPr="00000000" w14:paraId="00000038">
      <w:pPr>
        <w:numPr>
          <w:ilvl w:val="0"/>
          <w:numId w:val="2"/>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Cointreau</w:t>
      </w:r>
    </w:p>
    <w:p w:rsidR="00000000" w:rsidDel="00000000" w:rsidP="00000000" w:rsidRDefault="00000000" w:rsidRPr="00000000" w14:paraId="00000039">
      <w:pPr>
        <w:numPr>
          <w:ilvl w:val="0"/>
          <w:numId w:val="2"/>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60 ml de tequila blanco</w:t>
      </w:r>
    </w:p>
    <w:p w:rsidR="00000000" w:rsidDel="00000000" w:rsidP="00000000" w:rsidRDefault="00000000" w:rsidRPr="00000000" w14:paraId="0000003A">
      <w:pPr>
        <w:numPr>
          <w:ilvl w:val="0"/>
          <w:numId w:val="2"/>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30 ml de zumo de lima</w:t>
      </w:r>
    </w:p>
    <w:p w:rsidR="00000000" w:rsidDel="00000000" w:rsidP="00000000" w:rsidRDefault="00000000" w:rsidRPr="00000000" w14:paraId="0000003B">
      <w:pPr>
        <w:numPr>
          <w:ilvl w:val="0"/>
          <w:numId w:val="2"/>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5 ml de sirope simple</w:t>
      </w:r>
    </w:p>
    <w:p w:rsidR="00000000" w:rsidDel="00000000" w:rsidP="00000000" w:rsidRDefault="00000000" w:rsidRPr="00000000" w14:paraId="0000003C">
      <w:pPr>
        <w:shd w:fill="ffffff" w:val="clear"/>
        <w:jc w:val="both"/>
        <w:rPr>
          <w:rFonts w:ascii="Oswald" w:cs="Oswald" w:eastAsia="Oswald" w:hAnsi="Oswald"/>
        </w:rPr>
      </w:pPr>
      <w:r w:rsidDel="00000000" w:rsidR="00000000" w:rsidRPr="00000000">
        <w:rPr>
          <w:rtl w:val="0"/>
        </w:rPr>
      </w:r>
    </w:p>
    <w:p w:rsidR="00000000" w:rsidDel="00000000" w:rsidP="00000000" w:rsidRDefault="00000000" w:rsidRPr="00000000" w14:paraId="0000003D">
      <w:pPr>
        <w:shd w:fill="ffffff" w:val="clear"/>
        <w:jc w:val="both"/>
        <w:rPr>
          <w:rFonts w:ascii="Oswald" w:cs="Oswald" w:eastAsia="Oswald" w:hAnsi="Oswald"/>
          <w:color w:val="fb4616"/>
        </w:rPr>
      </w:pPr>
      <w:r w:rsidDel="00000000" w:rsidR="00000000" w:rsidRPr="00000000">
        <w:rPr>
          <w:rFonts w:ascii="Oswald" w:cs="Oswald" w:eastAsia="Oswald" w:hAnsi="Oswald"/>
          <w:color w:val="fb4616"/>
          <w:rtl w:val="0"/>
        </w:rPr>
        <w:t xml:space="preserve">Preparación:</w:t>
      </w:r>
    </w:p>
    <w:p w:rsidR="00000000" w:rsidDel="00000000" w:rsidP="00000000" w:rsidRDefault="00000000" w:rsidRPr="00000000" w14:paraId="0000003E">
      <w:pPr>
        <w:numPr>
          <w:ilvl w:val="0"/>
          <w:numId w:val="7"/>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Humedece el borde de la mitad de tu copa Margarita con lima y cúbrelo con un poco de sal.</w:t>
      </w:r>
    </w:p>
    <w:p w:rsidR="00000000" w:rsidDel="00000000" w:rsidP="00000000" w:rsidRDefault="00000000" w:rsidRPr="00000000" w14:paraId="0000003F">
      <w:pPr>
        <w:numPr>
          <w:ilvl w:val="0"/>
          <w:numId w:val="7"/>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Incorpora todos los ingredientes en una batidora de alta potencia junto con 7 hielos y mézclalos.</w:t>
      </w:r>
    </w:p>
    <w:p w:rsidR="00000000" w:rsidDel="00000000" w:rsidP="00000000" w:rsidRDefault="00000000" w:rsidRPr="00000000" w14:paraId="00000040">
      <w:pPr>
        <w:numPr>
          <w:ilvl w:val="0"/>
          <w:numId w:val="7"/>
        </w:numPr>
        <w:shd w:fill="ffffff" w:val="clear"/>
        <w:ind w:left="720" w:hanging="360"/>
        <w:jc w:val="both"/>
        <w:rPr>
          <w:rFonts w:ascii="Oswald" w:cs="Oswald" w:eastAsia="Oswald" w:hAnsi="Oswald"/>
        </w:rPr>
      </w:pPr>
      <w:r w:rsidDel="00000000" w:rsidR="00000000" w:rsidRPr="00000000">
        <w:rPr>
          <w:rFonts w:ascii="Oswald" w:cs="Oswald" w:eastAsia="Oswald" w:hAnsi="Oswald"/>
          <w:rtl w:val="0"/>
        </w:rPr>
        <w:t xml:space="preserve">Sirve la bebida en tu copa Margarita y adorna con una rodaja de lima.</w:t>
      </w:r>
    </w:p>
    <w:p w:rsidR="00000000" w:rsidDel="00000000" w:rsidP="00000000" w:rsidRDefault="00000000" w:rsidRPr="00000000" w14:paraId="00000041">
      <w:pPr>
        <w:rPr>
          <w:rFonts w:ascii="Oswald" w:cs="Oswald" w:eastAsia="Oswald" w:hAnsi="Oswald"/>
        </w:rPr>
      </w:pPr>
      <w:r w:rsidDel="00000000" w:rsidR="00000000" w:rsidRPr="00000000">
        <w:rPr>
          <w:rtl w:val="0"/>
        </w:rPr>
      </w:r>
    </w:p>
    <w:p w:rsidR="00000000" w:rsidDel="00000000" w:rsidP="00000000" w:rsidRDefault="00000000" w:rsidRPr="00000000" w14:paraId="00000042">
      <w:pPr>
        <w:rPr>
          <w:rFonts w:ascii="Oswald" w:cs="Oswald" w:eastAsia="Oswald" w:hAnsi="Oswald"/>
        </w:rPr>
      </w:pPr>
      <w:r w:rsidDel="00000000" w:rsidR="00000000" w:rsidRPr="00000000">
        <w:rPr>
          <w:rFonts w:ascii="Oswald" w:cs="Oswald" w:eastAsia="Oswald" w:hAnsi="Oswald"/>
          <w:rtl w:val="0"/>
        </w:rPr>
        <w:t xml:space="preserve">Porque hay tantas Margaritas como veranos, pero todas tienen algo en común: Cointreau.</w:t>
      </w:r>
    </w:p>
    <w:p w:rsidR="00000000" w:rsidDel="00000000" w:rsidP="00000000" w:rsidRDefault="00000000" w:rsidRPr="00000000" w14:paraId="00000043">
      <w:pPr>
        <w:rPr>
          <w:rFonts w:ascii="Oswald" w:cs="Oswald" w:eastAsia="Oswald" w:hAnsi="Oswald"/>
        </w:rPr>
      </w:pPr>
      <w:r w:rsidDel="00000000" w:rsidR="00000000" w:rsidRPr="00000000">
        <w:rPr>
          <w:rtl w:val="0"/>
        </w:rPr>
      </w:r>
    </w:p>
    <w:p w:rsidR="00000000" w:rsidDel="00000000" w:rsidP="00000000" w:rsidRDefault="00000000" w:rsidRPr="00000000" w14:paraId="00000044">
      <w:pPr>
        <w:spacing w:after="240" w:before="240" w:lineRule="auto"/>
        <w:jc w:val="center"/>
        <w:rPr>
          <w:rFonts w:ascii="Oswald" w:cs="Oswald" w:eastAsia="Oswald" w:hAnsi="Oswald"/>
        </w:rPr>
      </w:pPr>
      <w:r w:rsidDel="00000000" w:rsidR="00000000" w:rsidRPr="00000000">
        <w:rPr>
          <w:rFonts w:ascii="Oswald" w:cs="Oswald" w:eastAsia="Oswald" w:hAnsi="Oswald"/>
          <w:sz w:val="24"/>
          <w:szCs w:val="24"/>
          <w:rtl w:val="0"/>
        </w:rPr>
        <w:t xml:space="preserve"> Descargar imágenes </w:t>
      </w:r>
      <w:hyperlink r:id="rId12">
        <w:r w:rsidDel="00000000" w:rsidR="00000000" w:rsidRPr="00000000">
          <w:rPr>
            <w:rFonts w:ascii="Oswald" w:cs="Oswald" w:eastAsia="Oswald" w:hAnsi="Oswald"/>
            <w:color w:val="1155cc"/>
            <w:sz w:val="24"/>
            <w:szCs w:val="24"/>
            <w:u w:val="single"/>
            <w:rtl w:val="0"/>
          </w:rPr>
          <w:t xml:space="preserve">aquí</w:t>
        </w:r>
      </w:hyperlink>
      <w:r w:rsidDel="00000000" w:rsidR="00000000" w:rsidRPr="00000000">
        <w:rPr>
          <w:rtl w:val="0"/>
        </w:rPr>
      </w:r>
    </w:p>
    <w:p w:rsidR="00000000" w:rsidDel="00000000" w:rsidP="00000000" w:rsidRDefault="00000000" w:rsidRPr="00000000" w14:paraId="00000045">
      <w:pPr>
        <w:rPr>
          <w:rFonts w:ascii="Oswald" w:cs="Oswald" w:eastAsia="Oswald" w:hAnsi="Oswald"/>
        </w:rPr>
      </w:pPr>
      <w:r w:rsidDel="00000000" w:rsidR="00000000" w:rsidRPr="00000000">
        <w:rPr>
          <w:rtl w:val="0"/>
        </w:rPr>
      </w:r>
    </w:p>
    <w:p w:rsidR="00000000" w:rsidDel="00000000" w:rsidP="00000000" w:rsidRDefault="00000000" w:rsidRPr="00000000" w14:paraId="00000046">
      <w:pPr>
        <w:shd w:fill="ffffff" w:val="clear"/>
        <w:spacing w:after="240" w:before="240" w:lineRule="auto"/>
        <w:jc w:val="both"/>
        <w:rPr>
          <w:rFonts w:ascii="Oswald" w:cs="Oswald" w:eastAsia="Oswald" w:hAnsi="Oswald"/>
          <w:b w:val="1"/>
          <w:color w:val="222222"/>
        </w:rPr>
      </w:pPr>
      <w:r w:rsidDel="00000000" w:rsidR="00000000" w:rsidRPr="00000000">
        <w:rPr>
          <w:rFonts w:ascii="Oswald" w:cs="Oswald" w:eastAsia="Oswald" w:hAnsi="Oswald"/>
          <w:b w:val="1"/>
          <w:color w:val="222222"/>
          <w:rtl w:val="0"/>
        </w:rPr>
        <w:t xml:space="preserve">Sobre Cointreau</w:t>
      </w:r>
    </w:p>
    <w:p w:rsidR="00000000" w:rsidDel="00000000" w:rsidP="00000000" w:rsidRDefault="00000000" w:rsidRPr="00000000" w14:paraId="00000047">
      <w:pPr>
        <w:shd w:fill="ffffff" w:val="clear"/>
        <w:spacing w:after="240" w:before="240" w:lineRule="auto"/>
        <w:jc w:val="both"/>
        <w:rPr>
          <w:rFonts w:ascii="Oswald" w:cs="Oswald" w:eastAsia="Oswald" w:hAnsi="Oswald"/>
          <w:color w:val="3b3838"/>
        </w:rPr>
      </w:pPr>
      <w:r w:rsidDel="00000000" w:rsidR="00000000" w:rsidRPr="00000000">
        <w:rPr>
          <w:rFonts w:ascii="Oswald" w:cs="Oswald" w:eastAsia="Oswald" w:hAnsi="Oswald"/>
          <w:color w:val="3b3838"/>
          <w:rtl w:val="0"/>
        </w:rPr>
        <w:t xml:space="preserve">Cointreau es el licor de naranja triple-sec líder en el mundo y goza de una amplia presencia en los cinco continentes. Desde sus orígenes en 1849, la Maison Cointreau expresa la misma autenticidad, inspirada por el impulso creativo que le dio vida. Equilibrio, momentos, placer, estilo... La receta de este licor de naranja transparente ha conservado su autenticidad original desde su creación. Su carácter y excelencia recaen en la selección de las mejores pieles de naranja dulces y amargas, una tarea meticulosa confiada al Master Distiller de la Maison Cointreau, Carole Quinton. Su calidad superior lo convierte en un “must” entre los bartenders y se ha ganado un lugar en los bares más respetados del mundo. Amer Global Brands distribuye y desarrolla en exclusiva las marcas del grupo Rémy Cointreau en España, incluyendo Cointreau, Rémy Martin y The Botanist, entre otras.</w:t>
      </w:r>
    </w:p>
    <w:p w:rsidR="00000000" w:rsidDel="00000000" w:rsidP="00000000" w:rsidRDefault="00000000" w:rsidRPr="00000000" w14:paraId="00000048">
      <w:pPr>
        <w:shd w:fill="ffffff" w:val="clear"/>
        <w:jc w:val="both"/>
        <w:rPr>
          <w:rFonts w:ascii="Oswald" w:cs="Oswald" w:eastAsia="Oswald" w:hAnsi="Oswald"/>
          <w:color w:val="1155cc"/>
          <w:u w:val="single"/>
        </w:rPr>
      </w:pPr>
      <w:r w:rsidDel="00000000" w:rsidR="00000000" w:rsidRPr="00000000">
        <w:rPr>
          <w:rFonts w:ascii="Oswald" w:cs="Oswald" w:eastAsia="Oswald" w:hAnsi="Oswald"/>
          <w:color w:val="3b3838"/>
          <w:rtl w:val="0"/>
        </w:rPr>
        <w:t xml:space="preserve">Página web de Cointreau España:</w:t>
      </w:r>
      <w:hyperlink r:id="rId13">
        <w:r w:rsidDel="00000000" w:rsidR="00000000" w:rsidRPr="00000000">
          <w:rPr>
            <w:rFonts w:ascii="Oswald" w:cs="Oswald" w:eastAsia="Oswald" w:hAnsi="Oswald"/>
            <w:color w:val="3b3838"/>
            <w:rtl w:val="0"/>
          </w:rPr>
          <w:t xml:space="preserve"> </w:t>
        </w:r>
      </w:hyperlink>
      <w:hyperlink r:id="rId14">
        <w:r w:rsidDel="00000000" w:rsidR="00000000" w:rsidRPr="00000000">
          <w:rPr>
            <w:rFonts w:ascii="Oswald" w:cs="Oswald" w:eastAsia="Oswald" w:hAnsi="Oswald"/>
            <w:color w:val="1155cc"/>
            <w:u w:val="single"/>
            <w:rtl w:val="0"/>
          </w:rPr>
          <w:t xml:space="preserve">https://www.cointreau.com/int/en/</w:t>
        </w:r>
      </w:hyperlink>
      <w:r w:rsidDel="00000000" w:rsidR="00000000" w:rsidRPr="00000000">
        <w:rPr>
          <w:rtl w:val="0"/>
        </w:rPr>
      </w:r>
    </w:p>
    <w:p w:rsidR="00000000" w:rsidDel="00000000" w:rsidP="00000000" w:rsidRDefault="00000000" w:rsidRPr="00000000" w14:paraId="00000049">
      <w:pPr>
        <w:shd w:fill="ffffff" w:val="clear"/>
        <w:jc w:val="both"/>
        <w:rPr>
          <w:rFonts w:ascii="Oswald" w:cs="Oswald" w:eastAsia="Oswald" w:hAnsi="Oswald"/>
          <w:color w:val="1155cc"/>
          <w:u w:val="single"/>
        </w:rPr>
      </w:pPr>
      <w:r w:rsidDel="00000000" w:rsidR="00000000" w:rsidRPr="00000000">
        <w:rPr>
          <w:rFonts w:ascii="Oswald" w:cs="Oswald" w:eastAsia="Oswald" w:hAnsi="Oswald"/>
          <w:color w:val="3b3838"/>
          <w:rtl w:val="0"/>
        </w:rPr>
        <w:t xml:space="preserve">Facebook de Cointreau España:</w:t>
      </w:r>
      <w:hyperlink r:id="rId15">
        <w:r w:rsidDel="00000000" w:rsidR="00000000" w:rsidRPr="00000000">
          <w:rPr>
            <w:rFonts w:ascii="Oswald" w:cs="Oswald" w:eastAsia="Oswald" w:hAnsi="Oswald"/>
            <w:color w:val="3b3838"/>
            <w:rtl w:val="0"/>
          </w:rPr>
          <w:t xml:space="preserve"> </w:t>
        </w:r>
      </w:hyperlink>
      <w:hyperlink r:id="rId16">
        <w:r w:rsidDel="00000000" w:rsidR="00000000" w:rsidRPr="00000000">
          <w:rPr>
            <w:rFonts w:ascii="Oswald" w:cs="Oswald" w:eastAsia="Oswald" w:hAnsi="Oswald"/>
            <w:color w:val="1155cc"/>
            <w:u w:val="single"/>
            <w:rtl w:val="0"/>
          </w:rPr>
          <w:t xml:space="preserve">https://www.facebook.com/CointreauES</w:t>
        </w:r>
      </w:hyperlink>
      <w:r w:rsidDel="00000000" w:rsidR="00000000" w:rsidRPr="00000000">
        <w:rPr>
          <w:rtl w:val="0"/>
        </w:rPr>
      </w:r>
    </w:p>
    <w:p w:rsidR="00000000" w:rsidDel="00000000" w:rsidP="00000000" w:rsidRDefault="00000000" w:rsidRPr="00000000" w14:paraId="0000004A">
      <w:pPr>
        <w:shd w:fill="ffffff" w:val="clear"/>
        <w:jc w:val="both"/>
        <w:rPr>
          <w:rFonts w:ascii="Oswald" w:cs="Oswald" w:eastAsia="Oswald" w:hAnsi="Oswald"/>
          <w:color w:val="1155cc"/>
          <w:u w:val="single"/>
        </w:rPr>
      </w:pPr>
      <w:r w:rsidDel="00000000" w:rsidR="00000000" w:rsidRPr="00000000">
        <w:rPr>
          <w:rFonts w:ascii="Oswald" w:cs="Oswald" w:eastAsia="Oswald" w:hAnsi="Oswald"/>
          <w:color w:val="3b3838"/>
          <w:rtl w:val="0"/>
        </w:rPr>
        <w:t xml:space="preserve">Página web de Amer Global Brands:</w:t>
      </w:r>
      <w:hyperlink r:id="rId17">
        <w:r w:rsidDel="00000000" w:rsidR="00000000" w:rsidRPr="00000000">
          <w:rPr>
            <w:rFonts w:ascii="Oswald" w:cs="Oswald" w:eastAsia="Oswald" w:hAnsi="Oswald"/>
            <w:color w:val="3b3838"/>
            <w:rtl w:val="0"/>
          </w:rPr>
          <w:t xml:space="preserve"> </w:t>
        </w:r>
      </w:hyperlink>
      <w:hyperlink r:id="rId18">
        <w:r w:rsidDel="00000000" w:rsidR="00000000" w:rsidRPr="00000000">
          <w:rPr>
            <w:rFonts w:ascii="Oswald" w:cs="Oswald" w:eastAsia="Oswald" w:hAnsi="Oswald"/>
            <w:color w:val="1155cc"/>
            <w:u w:val="single"/>
            <w:rtl w:val="0"/>
          </w:rPr>
          <w:t xml:space="preserve">https://amerglobalbrands.com/es</w:t>
        </w:r>
      </w:hyperlink>
      <w:r w:rsidDel="00000000" w:rsidR="00000000" w:rsidRPr="00000000">
        <w:rPr>
          <w:rtl w:val="0"/>
        </w:rPr>
      </w:r>
    </w:p>
    <w:p w:rsidR="00000000" w:rsidDel="00000000" w:rsidP="00000000" w:rsidRDefault="00000000" w:rsidRPr="00000000" w14:paraId="0000004B">
      <w:pPr>
        <w:shd w:fill="ffffff" w:val="clear"/>
        <w:spacing w:after="240" w:before="240" w:lineRule="auto"/>
        <w:jc w:val="both"/>
        <w:rPr>
          <w:rFonts w:ascii="Oswald" w:cs="Oswald" w:eastAsia="Oswald" w:hAnsi="Oswald"/>
          <w:color w:val="3b3838"/>
        </w:rPr>
      </w:pPr>
      <w:r w:rsidDel="00000000" w:rsidR="00000000" w:rsidRPr="00000000">
        <w:rPr>
          <w:rtl w:val="0"/>
        </w:rPr>
      </w:r>
    </w:p>
    <w:p w:rsidR="00000000" w:rsidDel="00000000" w:rsidP="00000000" w:rsidRDefault="00000000" w:rsidRPr="00000000" w14:paraId="0000004C">
      <w:pPr>
        <w:shd w:fill="ffffff" w:val="clear"/>
        <w:spacing w:after="240" w:before="240" w:lineRule="auto"/>
        <w:jc w:val="both"/>
        <w:rPr>
          <w:rFonts w:ascii="Oswald" w:cs="Oswald" w:eastAsia="Oswald" w:hAnsi="Oswald"/>
          <w:b w:val="1"/>
          <w:color w:val="222222"/>
        </w:rPr>
      </w:pPr>
      <w:r w:rsidDel="00000000" w:rsidR="00000000" w:rsidRPr="00000000">
        <w:rPr>
          <w:rFonts w:ascii="Oswald" w:cs="Oswald" w:eastAsia="Oswald" w:hAnsi="Oswald"/>
          <w:b w:val="1"/>
          <w:color w:val="222222"/>
          <w:rtl w:val="0"/>
        </w:rPr>
        <w:t xml:space="preserve">Sobre Amer Global Brands</w:t>
      </w:r>
    </w:p>
    <w:p w:rsidR="00000000" w:rsidDel="00000000" w:rsidP="00000000" w:rsidRDefault="00000000" w:rsidRPr="00000000" w14:paraId="0000004D">
      <w:pPr>
        <w:shd w:fill="ffffff" w:val="clear"/>
        <w:spacing w:after="240" w:before="240" w:lineRule="auto"/>
        <w:jc w:val="both"/>
        <w:rPr>
          <w:rFonts w:ascii="Oswald" w:cs="Oswald" w:eastAsia="Oswald" w:hAnsi="Oswald"/>
          <w:color w:val="1155cc"/>
          <w:u w:val="single"/>
        </w:rPr>
      </w:pPr>
      <w:r w:rsidDel="00000000" w:rsidR="00000000" w:rsidRPr="00000000">
        <w:rPr>
          <w:rFonts w:ascii="Oswald" w:cs="Oswald" w:eastAsia="Oswald" w:hAnsi="Oswald"/>
          <w:color w:val="3b3838"/>
          <w:rtl w:val="0"/>
        </w:rPr>
        <w:t xml:space="preserve">Amer Global Brands es una empresa familiar con dos generaciones en el equipo directivo y un catálogo de destilados considerado como el más completo y de mayor prestigio en España. Desde 1992, el grupo importa y distribuye a nivel nacional, atendiendo a los mejores clientes de los canales on y off trade. Amer Global Brands distribuye en exclusiva marcas como Gin MG, Santísima Trinidad o Le Tribute, y también apuesta por marcas como Cointreau, The Botanist, o Rémy Martin, todas ellas pertenecientes al prestigioso grupo francés Rémy-Cointreau. Hoy en día, las marcas del grupo se encuentran presentes en los principales hoteles, restaurantes, bares, coctelerías, tiendas, cash &amp; carries y cadenas de distribución de toda España. El grupo trabaja continuamente en la selección de nuevas marcas y realiza exhaustivos análisis del mercado, creando colaboraciones con marcas que buscan una implantación sólida y de continuidad en el mercado español.</w:t>
      </w:r>
      <w:hyperlink r:id="rId19">
        <w:r w:rsidDel="00000000" w:rsidR="00000000" w:rsidRPr="00000000">
          <w:rPr>
            <w:rFonts w:ascii="Oswald" w:cs="Oswald" w:eastAsia="Oswald" w:hAnsi="Oswald"/>
            <w:color w:val="3b3838"/>
            <w:rtl w:val="0"/>
          </w:rPr>
          <w:t xml:space="preserve"> </w:t>
        </w:r>
      </w:hyperlink>
      <w:hyperlink r:id="rId20">
        <w:r w:rsidDel="00000000" w:rsidR="00000000" w:rsidRPr="00000000">
          <w:rPr>
            <w:rFonts w:ascii="Oswald" w:cs="Oswald" w:eastAsia="Oswald" w:hAnsi="Oswald"/>
            <w:color w:val="1155cc"/>
            <w:u w:val="single"/>
            <w:rtl w:val="0"/>
          </w:rPr>
          <w:t xml:space="preserve">https://amerglobalbrands.com/es</w:t>
        </w:r>
      </w:hyperlink>
      <w:r w:rsidDel="00000000" w:rsidR="00000000" w:rsidRPr="00000000">
        <w:rPr>
          <w:rtl w:val="0"/>
        </w:rPr>
      </w:r>
    </w:p>
    <w:p w:rsidR="00000000" w:rsidDel="00000000" w:rsidP="00000000" w:rsidRDefault="00000000" w:rsidRPr="00000000" w14:paraId="0000004E">
      <w:pPr>
        <w:shd w:fill="ffffff" w:val="clear"/>
        <w:spacing w:after="240" w:before="240" w:lineRule="auto"/>
        <w:jc w:val="both"/>
        <w:rPr>
          <w:rFonts w:ascii="Oswald" w:cs="Oswald" w:eastAsia="Oswald" w:hAnsi="Oswald"/>
          <w:color w:val="1155cc"/>
        </w:rPr>
      </w:pPr>
      <w:r w:rsidDel="00000000" w:rsidR="00000000" w:rsidRPr="00000000">
        <w:rPr>
          <w:rFonts w:ascii="Oswald" w:cs="Oswald" w:eastAsia="Oswald" w:hAnsi="Oswald"/>
          <w:color w:val="3b3838"/>
          <w:rtl w:val="0"/>
        </w:rPr>
        <w:t xml:space="preserve"> Para más información sobre Amer Global Brands puedes contactar con:</w:t>
      </w:r>
      <w:r w:rsidDel="00000000" w:rsidR="00000000" w:rsidRPr="00000000">
        <w:rPr>
          <w:rtl w:val="0"/>
        </w:rPr>
      </w:r>
    </w:p>
    <w:p w:rsidR="00000000" w:rsidDel="00000000" w:rsidP="00000000" w:rsidRDefault="00000000" w:rsidRPr="00000000" w14:paraId="0000004F">
      <w:pPr>
        <w:shd w:fill="ffffff" w:val="clear"/>
        <w:jc w:val="both"/>
        <w:rPr>
          <w:rFonts w:ascii="Oswald" w:cs="Oswald" w:eastAsia="Oswald" w:hAnsi="Oswald"/>
          <w:color w:val="1155cc"/>
          <w:u w:val="single"/>
        </w:rPr>
      </w:pPr>
      <w:r w:rsidDel="00000000" w:rsidR="00000000" w:rsidRPr="00000000">
        <w:rPr>
          <w:rFonts w:ascii="Oswald" w:cs="Oswald" w:eastAsia="Oswald" w:hAnsi="Oswald"/>
          <w:color w:val="3b3838"/>
          <w:rtl w:val="0"/>
        </w:rPr>
        <w:t xml:space="preserve">Marta Burriel: </w:t>
      </w:r>
      <w:r w:rsidDel="00000000" w:rsidR="00000000" w:rsidRPr="00000000">
        <w:rPr>
          <w:rFonts w:ascii="Oswald" w:cs="Oswald" w:eastAsia="Oswald" w:hAnsi="Oswald"/>
          <w:color w:val="1155cc"/>
          <w:u w:val="single"/>
          <w:rtl w:val="0"/>
        </w:rPr>
        <w:t xml:space="preserve">marta.burriel@llyc.global</w:t>
      </w:r>
    </w:p>
    <w:p w:rsidR="00000000" w:rsidDel="00000000" w:rsidP="00000000" w:rsidRDefault="00000000" w:rsidRPr="00000000" w14:paraId="00000050">
      <w:pPr>
        <w:shd w:fill="ffffff" w:val="clear"/>
        <w:jc w:val="both"/>
        <w:rPr>
          <w:rFonts w:ascii="Oswald" w:cs="Oswald" w:eastAsia="Oswald" w:hAnsi="Oswald"/>
          <w:color w:val="434343"/>
        </w:rPr>
      </w:pPr>
      <w:r w:rsidDel="00000000" w:rsidR="00000000" w:rsidRPr="00000000">
        <w:rPr>
          <w:rFonts w:ascii="Oswald" w:cs="Oswald" w:eastAsia="Oswald" w:hAnsi="Oswald"/>
          <w:color w:val="222222"/>
          <w:rtl w:val="0"/>
        </w:rPr>
        <w:t xml:space="preserve">Ana Palá: </w:t>
      </w:r>
      <w:hyperlink r:id="rId21">
        <w:r w:rsidDel="00000000" w:rsidR="00000000" w:rsidRPr="00000000">
          <w:rPr>
            <w:rFonts w:ascii="Oswald" w:cs="Oswald" w:eastAsia="Oswald" w:hAnsi="Oswald"/>
            <w:color w:val="1155cc"/>
            <w:u w:val="single"/>
            <w:rtl w:val="0"/>
          </w:rPr>
          <w:t xml:space="preserve">apala@llyc.global</w:t>
        </w:r>
      </w:hyperlink>
      <w:r w:rsidDel="00000000" w:rsidR="00000000" w:rsidRPr="00000000">
        <w:rPr>
          <w:rtl w:val="0"/>
        </w:rPr>
      </w:r>
    </w:p>
    <w:p w:rsidR="00000000" w:rsidDel="00000000" w:rsidP="00000000" w:rsidRDefault="00000000" w:rsidRPr="00000000" w14:paraId="00000051">
      <w:pPr>
        <w:shd w:fill="ffffff" w:val="clear"/>
        <w:jc w:val="both"/>
        <w:rPr>
          <w:rFonts w:ascii="Oswald" w:cs="Oswald" w:eastAsia="Oswald" w:hAnsi="Oswald"/>
          <w:color w:val="1155cc"/>
        </w:rPr>
      </w:pPr>
      <w:r w:rsidDel="00000000" w:rsidR="00000000" w:rsidRPr="00000000">
        <w:rPr>
          <w:rFonts w:ascii="Oswald" w:cs="Oswald" w:eastAsia="Oswald" w:hAnsi="Oswald"/>
          <w:color w:val="434343"/>
          <w:rtl w:val="0"/>
        </w:rPr>
        <w:t xml:space="preserve">Alejandra Enríquez: </w:t>
      </w:r>
      <w:r w:rsidDel="00000000" w:rsidR="00000000" w:rsidRPr="00000000">
        <w:rPr>
          <w:rFonts w:ascii="Oswald" w:cs="Oswald" w:eastAsia="Oswald" w:hAnsi="Oswald"/>
          <w:color w:val="1155cc"/>
          <w:u w:val="single"/>
          <w:rtl w:val="0"/>
        </w:rPr>
        <w:t xml:space="preserve">alejandra.enriquez@llyc.global</w:t>
      </w:r>
      <w:r w:rsidDel="00000000" w:rsidR="00000000" w:rsidRPr="00000000">
        <w:rPr>
          <w:rFonts w:ascii="Oswald" w:cs="Oswald" w:eastAsia="Oswald" w:hAnsi="Oswald"/>
          <w:color w:val="1155cc"/>
          <w:rtl w:val="0"/>
        </w:rPr>
        <w:t xml:space="preserve"> </w:t>
      </w:r>
    </w:p>
    <w:p w:rsidR="00000000" w:rsidDel="00000000" w:rsidP="00000000" w:rsidRDefault="00000000" w:rsidRPr="00000000" w14:paraId="00000052">
      <w:pPr>
        <w:rPr>
          <w:rFonts w:ascii="Oswald" w:cs="Oswald" w:eastAsia="Oswald" w:hAnsi="Oswald"/>
        </w:rPr>
      </w:pPr>
      <w:r w:rsidDel="00000000" w:rsidR="00000000" w:rsidRPr="00000000">
        <w:rPr>
          <w:rtl w:val="0"/>
        </w:rPr>
      </w:r>
    </w:p>
    <w:sectPr>
      <w:headerReference r:id="rId2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Oswald">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3">
    <w:pPr>
      <w:jc w:val="center"/>
      <w:rPr/>
    </w:pPr>
    <w:r w:rsidDel="00000000" w:rsidR="00000000" w:rsidRPr="00000000">
      <w:rPr/>
      <w:drawing>
        <wp:inline distB="114300" distT="114300" distL="114300" distR="114300">
          <wp:extent cx="1943100" cy="858579"/>
          <wp:effectExtent b="0" l="0" r="0" t="0"/>
          <wp:docPr id="1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943100" cy="858579"/>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Normal"/>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Normal"/>
    <w:tblPr>
      <w:tblCellMar>
        <w:top w:w="0.0" w:type="dxa"/>
        <w:left w:w="0.0" w:type="dxa"/>
        <w:bottom w:w="0.0" w:type="dxa"/>
        <w:right w:w="0.0" w:type="dxa"/>
      </w:tblCellMar>
    </w:tblPr>
  </w:style>
  <w:style w:type="character" w:styleId="Refdecomentario">
    <w:name w:val="annotation reference"/>
    <w:basedOn w:val="Fuentedeprrafopredeter"/>
    <w:uiPriority w:val="99"/>
    <w:semiHidden w:val="1"/>
    <w:unhideWhenUsed w:val="1"/>
    <w:rsid w:val="00501D55"/>
    <w:rPr>
      <w:sz w:val="16"/>
      <w:szCs w:val="16"/>
    </w:rPr>
  </w:style>
  <w:style w:type="paragraph" w:styleId="Textocomentario">
    <w:name w:val="annotation text"/>
    <w:basedOn w:val="Normal"/>
    <w:link w:val="TextocomentarioCar"/>
    <w:uiPriority w:val="99"/>
    <w:unhideWhenUsed w:val="1"/>
    <w:rsid w:val="00501D55"/>
    <w:pPr>
      <w:spacing w:line="240" w:lineRule="auto"/>
    </w:pPr>
    <w:rPr>
      <w:sz w:val="20"/>
      <w:szCs w:val="20"/>
    </w:rPr>
  </w:style>
  <w:style w:type="character" w:styleId="TextocomentarioCar" w:customStyle="1">
    <w:name w:val="Texto comentario Car"/>
    <w:basedOn w:val="Fuentedeprrafopredeter"/>
    <w:link w:val="Textocomentario"/>
    <w:uiPriority w:val="99"/>
    <w:rsid w:val="00501D55"/>
    <w:rPr>
      <w:sz w:val="20"/>
      <w:szCs w:val="20"/>
    </w:rPr>
  </w:style>
  <w:style w:type="paragraph" w:styleId="Asuntodelcomentario">
    <w:name w:val="annotation subject"/>
    <w:basedOn w:val="Textocomentario"/>
    <w:next w:val="Textocomentario"/>
    <w:link w:val="AsuntodelcomentarioCar"/>
    <w:uiPriority w:val="99"/>
    <w:semiHidden w:val="1"/>
    <w:unhideWhenUsed w:val="1"/>
    <w:rsid w:val="00501D55"/>
    <w:rPr>
      <w:b w:val="1"/>
      <w:bCs w:val="1"/>
    </w:rPr>
  </w:style>
  <w:style w:type="character" w:styleId="AsuntodelcomentarioCar" w:customStyle="1">
    <w:name w:val="Asunto del comentario Car"/>
    <w:basedOn w:val="TextocomentarioCar"/>
    <w:link w:val="Asuntodelcomentario"/>
    <w:uiPriority w:val="99"/>
    <w:semiHidden w:val="1"/>
    <w:rsid w:val="00501D55"/>
    <w:rPr>
      <w:b w:val="1"/>
      <w:bCs w:val="1"/>
      <w:sz w:val="20"/>
      <w:szCs w:val="20"/>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amerglobalbrands.com/es" TargetMode="External"/><Relationship Id="rId11" Type="http://schemas.openxmlformats.org/officeDocument/2006/relationships/image" Target="media/image2.png"/><Relationship Id="rId22" Type="http://schemas.openxmlformats.org/officeDocument/2006/relationships/header" Target="header1.xml"/><Relationship Id="rId10" Type="http://schemas.openxmlformats.org/officeDocument/2006/relationships/image" Target="media/image3.jpg"/><Relationship Id="rId21" Type="http://schemas.openxmlformats.org/officeDocument/2006/relationships/hyperlink" Target="mailto:apala@llyc.global" TargetMode="External"/><Relationship Id="rId13" Type="http://schemas.openxmlformats.org/officeDocument/2006/relationships/hyperlink" Target="https://www.cointreau.com/int/en/" TargetMode="External"/><Relationship Id="rId12" Type="http://schemas.openxmlformats.org/officeDocument/2006/relationships/hyperlink" Target="https://drive.google.com/drive/folders/1heDhySFLxr72aneFx58yJfg_IT4nz8JO?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www.facebook.com/CointreauES" TargetMode="External"/><Relationship Id="rId14" Type="http://schemas.openxmlformats.org/officeDocument/2006/relationships/hyperlink" Target="https://www.cointreau.com/int/en/" TargetMode="External"/><Relationship Id="rId17" Type="http://schemas.openxmlformats.org/officeDocument/2006/relationships/hyperlink" Target="https://amerglobalbrands.com/es" TargetMode="External"/><Relationship Id="rId16" Type="http://schemas.openxmlformats.org/officeDocument/2006/relationships/hyperlink" Target="https://www.facebook.com/CointreauES" TargetMode="External"/><Relationship Id="rId5" Type="http://schemas.openxmlformats.org/officeDocument/2006/relationships/styles" Target="styles.xml"/><Relationship Id="rId19" Type="http://schemas.openxmlformats.org/officeDocument/2006/relationships/hyperlink" Target="https://amerglobalbrands.com/es" TargetMode="External"/><Relationship Id="rId6" Type="http://schemas.openxmlformats.org/officeDocument/2006/relationships/customXml" Target="../customXML/item1.xml"/><Relationship Id="rId18" Type="http://schemas.openxmlformats.org/officeDocument/2006/relationships/hyperlink" Target="https://amerglobalbrands.com/es" TargetMode="External"/><Relationship Id="rId7" Type="http://schemas.openxmlformats.org/officeDocument/2006/relationships/image" Target="media/image6.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Oswald-regular.ttf"/><Relationship Id="rId2" Type="http://schemas.openxmlformats.org/officeDocument/2006/relationships/font" Target="fonts/Oswald-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Oyh0aOXf/3xSqgbFZR3XTgO3hA==">CgMxLjAyDmguOGQ4cHYwaW9tM2Z5OAByITFSUFFTLWRqYy1vQWpxV3doOTlURHE1RTRXM3JQU1YxZg==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2025-07-04T15:56:00Z</dcterms:created>
  <dc:creator>Mireia García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2fbae6e7-12c8-419a-9a1d-5d43b9e6e469</vt:lpwstr>
  </property>
</Properties>
</file>